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023B" w:rsidRPr="00BD023B" w:rsidRDefault="00BD023B" w:rsidP="00BD023B">
      <w:pPr>
        <w:spacing w:after="0" w:line="240" w:lineRule="auto"/>
        <w:rPr>
          <w:rFonts w:ascii="Times New Roman" w:eastAsia="Times New Roman" w:hAnsi="Times New Roman" w:cs="Times New Roman"/>
          <w:sz w:val="24"/>
          <w:szCs w:val="24"/>
        </w:rPr>
      </w:pPr>
      <w:r w:rsidRPr="00BD023B">
        <w:rPr>
          <w:rFonts w:ascii="Times New Roman" w:eastAsia="Times New Roman" w:hAnsi="Times New Roman" w:cs="Times New Roman"/>
          <w:b/>
          <w:bCs/>
          <w:color w:val="000000"/>
          <w:u w:val="single"/>
        </w:rPr>
        <w:t xml:space="preserve">Evaluation of the Prison to Employment Initiative (1.0) </w:t>
      </w:r>
      <w:r w:rsidRPr="00BD023B">
        <w:rPr>
          <w:rFonts w:ascii="Times New Roman" w:eastAsia="Times New Roman" w:hAnsi="Times New Roman" w:cs="Times New Roman"/>
          <w:b/>
          <w:bCs/>
          <w:color w:val="000000"/>
          <w:u w:val="single"/>
        </w:rPr>
        <w:tab/>
      </w:r>
      <w:r w:rsidRPr="00BD023B">
        <w:rPr>
          <w:rFonts w:ascii="Times New Roman" w:eastAsia="Times New Roman" w:hAnsi="Times New Roman" w:cs="Times New Roman"/>
          <w:b/>
          <w:bCs/>
          <w:color w:val="000000"/>
          <w:u w:val="single"/>
        </w:rPr>
        <w:tab/>
      </w:r>
      <w:r w:rsidRPr="00BD023B">
        <w:rPr>
          <w:rFonts w:ascii="Times New Roman" w:eastAsia="Times New Roman" w:hAnsi="Times New Roman" w:cs="Times New Roman"/>
          <w:b/>
          <w:bCs/>
          <w:color w:val="000000"/>
          <w:u w:val="single"/>
        </w:rPr>
        <w:tab/>
        <w:t>                2020 - 202</w:t>
      </w:r>
      <w:r>
        <w:rPr>
          <w:rFonts w:ascii="Times New Roman" w:eastAsia="Times New Roman" w:hAnsi="Times New Roman" w:cs="Times New Roman"/>
          <w:b/>
          <w:bCs/>
          <w:color w:val="000000"/>
          <w:u w:val="single"/>
        </w:rPr>
        <w:t>4</w:t>
      </w:r>
    </w:p>
    <w:p w:rsidR="00BD023B" w:rsidRPr="00BD023B" w:rsidRDefault="00BD023B" w:rsidP="00BD023B">
      <w:pPr>
        <w:spacing w:after="0" w:line="240" w:lineRule="auto"/>
        <w:rPr>
          <w:rFonts w:ascii="Times New Roman" w:eastAsia="Times New Roman" w:hAnsi="Times New Roman" w:cs="Times New Roman"/>
          <w:sz w:val="24"/>
          <w:szCs w:val="24"/>
        </w:rPr>
      </w:pPr>
      <w:r w:rsidRPr="00BD023B">
        <w:rPr>
          <w:rFonts w:ascii="Times New Roman" w:eastAsia="Times New Roman" w:hAnsi="Times New Roman" w:cs="Times New Roman"/>
          <w:i/>
          <w:iCs/>
          <w:color w:val="000000"/>
        </w:rPr>
        <w:t>Supported by the California Workforce Development Board</w:t>
      </w:r>
    </w:p>
    <w:p w:rsidR="00BD023B" w:rsidRPr="00BD023B" w:rsidRDefault="00BD023B" w:rsidP="00BD023B">
      <w:pPr>
        <w:spacing w:after="0" w:line="240" w:lineRule="auto"/>
        <w:rPr>
          <w:rFonts w:ascii="Times New Roman" w:eastAsia="Times New Roman" w:hAnsi="Times New Roman" w:cs="Times New Roman"/>
          <w:sz w:val="24"/>
          <w:szCs w:val="24"/>
        </w:rPr>
      </w:pPr>
    </w:p>
    <w:p w:rsidR="00BD023B" w:rsidRPr="00BD023B" w:rsidRDefault="00BD023B" w:rsidP="00BD023B">
      <w:pPr>
        <w:spacing w:after="0" w:line="240" w:lineRule="auto"/>
        <w:rPr>
          <w:rFonts w:ascii="Times New Roman" w:eastAsia="Times New Roman" w:hAnsi="Times New Roman" w:cs="Times New Roman"/>
          <w:sz w:val="24"/>
          <w:szCs w:val="24"/>
        </w:rPr>
      </w:pPr>
      <w:r w:rsidRPr="00BD023B">
        <w:rPr>
          <w:rFonts w:ascii="Times New Roman" w:eastAsia="Times New Roman" w:hAnsi="Times New Roman" w:cs="Times New Roman"/>
          <w:color w:val="000000"/>
        </w:rPr>
        <w:t>The Presley Center was contracted to evaluate the causal effect of California’s Prison to Employment (P2E) initiative on recidivism and employment outcomes. P2E (1.0) was a $37 million investment in the integratio</w:t>
      </w:r>
      <w:bookmarkStart w:id="0" w:name="_GoBack"/>
      <w:bookmarkEnd w:id="0"/>
      <w:r w:rsidRPr="00BD023B">
        <w:rPr>
          <w:rFonts w:ascii="Times New Roman" w:eastAsia="Times New Roman" w:hAnsi="Times New Roman" w:cs="Times New Roman"/>
          <w:color w:val="000000"/>
        </w:rPr>
        <w:t>n of workforce and reentry services across California, specifically focused on regional service models that promote warm hand-offs and stronger partnerships between the criminal justice system, workforce development, and community-based organizations. </w:t>
      </w:r>
    </w:p>
    <w:p w:rsidR="00BD023B" w:rsidRPr="00BD023B" w:rsidRDefault="00BD023B" w:rsidP="00BD023B">
      <w:pPr>
        <w:spacing w:after="0" w:line="240" w:lineRule="auto"/>
        <w:rPr>
          <w:rFonts w:ascii="Times New Roman" w:eastAsia="Times New Roman" w:hAnsi="Times New Roman" w:cs="Times New Roman"/>
          <w:sz w:val="24"/>
          <w:szCs w:val="24"/>
        </w:rPr>
      </w:pPr>
    </w:p>
    <w:p w:rsidR="00BD023B" w:rsidRPr="00BD023B" w:rsidRDefault="00BD023B" w:rsidP="00BD023B">
      <w:pPr>
        <w:spacing w:after="0" w:line="240" w:lineRule="auto"/>
        <w:rPr>
          <w:rFonts w:ascii="Times New Roman" w:eastAsia="Times New Roman" w:hAnsi="Times New Roman" w:cs="Times New Roman"/>
          <w:sz w:val="24"/>
          <w:szCs w:val="24"/>
        </w:rPr>
      </w:pPr>
      <w:r w:rsidRPr="00BD023B">
        <w:rPr>
          <w:rFonts w:ascii="Times New Roman" w:eastAsia="Times New Roman" w:hAnsi="Times New Roman" w:cs="Times New Roman"/>
          <w:color w:val="000000"/>
        </w:rPr>
        <w:t>This mixed-methods project focuses on the experience of offenders under DAPO supervision and uses a mixed-methods design to answer three driving research questions: </w:t>
      </w:r>
    </w:p>
    <w:p w:rsidR="00BD023B" w:rsidRPr="00BD023B" w:rsidRDefault="00BD023B" w:rsidP="00BD023B">
      <w:pPr>
        <w:numPr>
          <w:ilvl w:val="0"/>
          <w:numId w:val="1"/>
        </w:numPr>
        <w:spacing w:after="0" w:line="240" w:lineRule="auto"/>
        <w:textAlignment w:val="baseline"/>
        <w:rPr>
          <w:rFonts w:ascii="Times New Roman" w:eastAsia="Times New Roman" w:hAnsi="Times New Roman" w:cs="Times New Roman"/>
          <w:color w:val="000000"/>
        </w:rPr>
      </w:pPr>
      <w:r w:rsidRPr="00BD023B">
        <w:rPr>
          <w:rFonts w:ascii="Times New Roman" w:eastAsia="Times New Roman" w:hAnsi="Times New Roman" w:cs="Times New Roman"/>
          <w:color w:val="000000"/>
        </w:rPr>
        <w:t>Which programs and types of programs led to higher employment rates and higher wages for participants?</w:t>
      </w:r>
    </w:p>
    <w:p w:rsidR="00BD023B" w:rsidRPr="00BD023B" w:rsidRDefault="00BD023B" w:rsidP="00BD023B">
      <w:pPr>
        <w:numPr>
          <w:ilvl w:val="0"/>
          <w:numId w:val="1"/>
        </w:numPr>
        <w:spacing w:after="0" w:line="240" w:lineRule="auto"/>
        <w:textAlignment w:val="baseline"/>
        <w:rPr>
          <w:rFonts w:ascii="Times New Roman" w:eastAsia="Times New Roman" w:hAnsi="Times New Roman" w:cs="Times New Roman"/>
          <w:color w:val="000000"/>
        </w:rPr>
      </w:pPr>
      <w:r w:rsidRPr="00BD023B">
        <w:rPr>
          <w:rFonts w:ascii="Times New Roman" w:eastAsia="Times New Roman" w:hAnsi="Times New Roman" w:cs="Times New Roman"/>
          <w:color w:val="000000"/>
        </w:rPr>
        <w:t>Which programs and types of programs led to reduced recidivism for participants?</w:t>
      </w:r>
    </w:p>
    <w:p w:rsidR="00BD023B" w:rsidRPr="00BD023B" w:rsidRDefault="00BD023B" w:rsidP="00BD023B">
      <w:pPr>
        <w:numPr>
          <w:ilvl w:val="0"/>
          <w:numId w:val="1"/>
        </w:numPr>
        <w:spacing w:after="0" w:line="240" w:lineRule="auto"/>
        <w:textAlignment w:val="baseline"/>
        <w:rPr>
          <w:rFonts w:ascii="Times New Roman" w:eastAsia="Times New Roman" w:hAnsi="Times New Roman" w:cs="Times New Roman"/>
          <w:color w:val="000000"/>
        </w:rPr>
      </w:pPr>
      <w:r w:rsidRPr="00BD023B">
        <w:rPr>
          <w:rFonts w:ascii="Times New Roman" w:eastAsia="Times New Roman" w:hAnsi="Times New Roman" w:cs="Times New Roman"/>
          <w:color w:val="000000"/>
        </w:rPr>
        <w:t>What best practices can be learned? </w:t>
      </w:r>
    </w:p>
    <w:p w:rsidR="00BD023B" w:rsidRPr="00BD023B" w:rsidRDefault="00BD023B" w:rsidP="00BD023B">
      <w:pPr>
        <w:spacing w:after="0" w:line="240" w:lineRule="auto"/>
        <w:rPr>
          <w:rFonts w:ascii="Times New Roman" w:eastAsia="Times New Roman" w:hAnsi="Times New Roman" w:cs="Times New Roman"/>
          <w:sz w:val="24"/>
          <w:szCs w:val="24"/>
        </w:rPr>
      </w:pPr>
    </w:p>
    <w:p w:rsidR="00BD023B" w:rsidRPr="00BD023B" w:rsidRDefault="00BD023B" w:rsidP="00BD023B">
      <w:pPr>
        <w:spacing w:after="0" w:line="240" w:lineRule="auto"/>
        <w:rPr>
          <w:rFonts w:ascii="Times New Roman" w:eastAsia="Times New Roman" w:hAnsi="Times New Roman" w:cs="Times New Roman"/>
          <w:sz w:val="24"/>
          <w:szCs w:val="24"/>
        </w:rPr>
      </w:pPr>
      <w:r w:rsidRPr="00BD023B">
        <w:rPr>
          <w:rFonts w:ascii="Times New Roman" w:eastAsia="Times New Roman" w:hAnsi="Times New Roman" w:cs="Times New Roman"/>
          <w:color w:val="000000"/>
        </w:rPr>
        <w:t>This study analyzes administrative data from the California Workforce Development Board (CWDB), CDCR, California Department of Justice (CADOJ), and the California Economic Development Department (EDD). We also collect original data through interviews with regional workforce development boards, P2E service providers, and P2E clients from four regional planning units. </w:t>
      </w:r>
    </w:p>
    <w:p w:rsidR="00BD023B" w:rsidRPr="00BD023B" w:rsidRDefault="00BD023B" w:rsidP="00BD023B">
      <w:pPr>
        <w:spacing w:after="0" w:line="240" w:lineRule="auto"/>
        <w:rPr>
          <w:rFonts w:ascii="Times New Roman" w:eastAsia="Times New Roman" w:hAnsi="Times New Roman" w:cs="Times New Roman"/>
          <w:sz w:val="24"/>
          <w:szCs w:val="24"/>
        </w:rPr>
      </w:pPr>
    </w:p>
    <w:p w:rsidR="00BD023B" w:rsidRPr="00BD023B" w:rsidRDefault="00BD023B" w:rsidP="00BD023B">
      <w:pPr>
        <w:spacing w:after="0" w:line="240" w:lineRule="auto"/>
        <w:rPr>
          <w:rFonts w:ascii="Times New Roman" w:eastAsia="Times New Roman" w:hAnsi="Times New Roman" w:cs="Times New Roman"/>
          <w:sz w:val="24"/>
          <w:szCs w:val="24"/>
        </w:rPr>
      </w:pPr>
      <w:r w:rsidRPr="00BD023B">
        <w:rPr>
          <w:rFonts w:ascii="Times New Roman" w:eastAsia="Times New Roman" w:hAnsi="Times New Roman" w:cs="Times New Roman"/>
          <w:color w:val="000000"/>
        </w:rPr>
        <w:t>This evaluation is ongoing. The final deliverable includes a report of findings to the California State Legislature and the CWDB. Interim deliverables included routine (quarterly) meetings with the CWDB and updates on preliminary findings as requested.  </w:t>
      </w:r>
    </w:p>
    <w:p w:rsidR="00BD023B" w:rsidRPr="00BD023B" w:rsidRDefault="00BD023B" w:rsidP="00BD023B">
      <w:pPr>
        <w:spacing w:after="240" w:line="240" w:lineRule="auto"/>
        <w:rPr>
          <w:rFonts w:ascii="Times New Roman" w:eastAsia="Times New Roman" w:hAnsi="Times New Roman" w:cs="Times New Roman"/>
          <w:sz w:val="24"/>
          <w:szCs w:val="24"/>
        </w:rPr>
      </w:pPr>
    </w:p>
    <w:p w:rsidR="00BD023B" w:rsidRPr="00BD023B" w:rsidRDefault="00BD023B" w:rsidP="00BD023B">
      <w:pPr>
        <w:spacing w:after="0" w:line="240" w:lineRule="auto"/>
        <w:rPr>
          <w:rFonts w:ascii="Times New Roman" w:eastAsia="Times New Roman" w:hAnsi="Times New Roman" w:cs="Times New Roman"/>
          <w:sz w:val="24"/>
          <w:szCs w:val="24"/>
        </w:rPr>
      </w:pPr>
      <w:r w:rsidRPr="00BD023B">
        <w:rPr>
          <w:rFonts w:ascii="Times New Roman" w:eastAsia="Times New Roman" w:hAnsi="Times New Roman" w:cs="Times New Roman"/>
          <w:b/>
          <w:bCs/>
          <w:color w:val="000000"/>
          <w:u w:val="single"/>
        </w:rPr>
        <w:t>Evaluation of the Prison to Employment Initiative (2.0)</w:t>
      </w:r>
      <w:r w:rsidRPr="00BD023B">
        <w:rPr>
          <w:rFonts w:ascii="Times New Roman" w:eastAsia="Times New Roman" w:hAnsi="Times New Roman" w:cs="Times New Roman"/>
          <w:b/>
          <w:bCs/>
          <w:color w:val="000000"/>
          <w:u w:val="single"/>
        </w:rPr>
        <w:tab/>
      </w:r>
      <w:r w:rsidRPr="00BD023B">
        <w:rPr>
          <w:rFonts w:ascii="Times New Roman" w:eastAsia="Times New Roman" w:hAnsi="Times New Roman" w:cs="Times New Roman"/>
          <w:b/>
          <w:bCs/>
          <w:color w:val="000000"/>
          <w:u w:val="single"/>
        </w:rPr>
        <w:tab/>
      </w:r>
      <w:r w:rsidRPr="00BD023B">
        <w:rPr>
          <w:rFonts w:ascii="Times New Roman" w:eastAsia="Times New Roman" w:hAnsi="Times New Roman" w:cs="Times New Roman"/>
          <w:b/>
          <w:bCs/>
          <w:color w:val="000000"/>
          <w:u w:val="single"/>
        </w:rPr>
        <w:tab/>
      </w:r>
      <w:proofErr w:type="gramStart"/>
      <w:r w:rsidRPr="00BD023B">
        <w:rPr>
          <w:rFonts w:ascii="Times New Roman" w:eastAsia="Times New Roman" w:hAnsi="Times New Roman" w:cs="Times New Roman"/>
          <w:b/>
          <w:bCs/>
          <w:color w:val="000000"/>
          <w:u w:val="single"/>
        </w:rPr>
        <w:tab/>
        <w:t>  ~</w:t>
      </w:r>
      <w:proofErr w:type="gramEnd"/>
      <w:r w:rsidRPr="00BD023B">
        <w:rPr>
          <w:rFonts w:ascii="Times New Roman" w:eastAsia="Times New Roman" w:hAnsi="Times New Roman" w:cs="Times New Roman"/>
          <w:b/>
          <w:bCs/>
          <w:color w:val="000000"/>
          <w:u w:val="single"/>
        </w:rPr>
        <w:t>2023 - 2026</w:t>
      </w:r>
    </w:p>
    <w:p w:rsidR="00BD023B" w:rsidRPr="00BD023B" w:rsidRDefault="00BD023B" w:rsidP="00BD023B">
      <w:pPr>
        <w:spacing w:after="0" w:line="240" w:lineRule="auto"/>
        <w:rPr>
          <w:rFonts w:ascii="Times New Roman" w:eastAsia="Times New Roman" w:hAnsi="Times New Roman" w:cs="Times New Roman"/>
          <w:sz w:val="24"/>
          <w:szCs w:val="24"/>
        </w:rPr>
      </w:pPr>
      <w:r w:rsidRPr="00BD023B">
        <w:rPr>
          <w:rFonts w:ascii="Times New Roman" w:eastAsia="Times New Roman" w:hAnsi="Times New Roman" w:cs="Times New Roman"/>
          <w:i/>
          <w:iCs/>
          <w:color w:val="000000"/>
        </w:rPr>
        <w:t>Supported by the California Workforce Development Board</w:t>
      </w:r>
    </w:p>
    <w:p w:rsidR="00BD023B" w:rsidRPr="00BD023B" w:rsidRDefault="00BD023B" w:rsidP="00BD023B">
      <w:pPr>
        <w:spacing w:after="0" w:line="240" w:lineRule="auto"/>
        <w:rPr>
          <w:rFonts w:ascii="Times New Roman" w:eastAsia="Times New Roman" w:hAnsi="Times New Roman" w:cs="Times New Roman"/>
          <w:sz w:val="24"/>
          <w:szCs w:val="24"/>
        </w:rPr>
      </w:pPr>
    </w:p>
    <w:p w:rsidR="00BD023B" w:rsidRPr="00BD023B" w:rsidRDefault="00BD023B" w:rsidP="00BD023B">
      <w:pPr>
        <w:spacing w:after="0" w:line="240" w:lineRule="auto"/>
        <w:rPr>
          <w:rFonts w:ascii="Times New Roman" w:eastAsia="Times New Roman" w:hAnsi="Times New Roman" w:cs="Times New Roman"/>
          <w:sz w:val="24"/>
          <w:szCs w:val="24"/>
        </w:rPr>
      </w:pPr>
      <w:r w:rsidRPr="00BD023B">
        <w:rPr>
          <w:rFonts w:ascii="Times New Roman" w:eastAsia="Times New Roman" w:hAnsi="Times New Roman" w:cs="Times New Roman"/>
          <w:color w:val="000000"/>
        </w:rPr>
        <w:t>The Presley Center was selected to evaluate the State’s second investment in the Prison to Employment (P2E) initiative. This project is an extension and expansion of the 1.0 evaluation and uses a mixed-methods design to address four motivating research questions: </w:t>
      </w:r>
    </w:p>
    <w:p w:rsidR="00BD023B" w:rsidRPr="00BD023B" w:rsidRDefault="00BD023B" w:rsidP="00BD023B">
      <w:pPr>
        <w:spacing w:after="0" w:line="240" w:lineRule="auto"/>
        <w:rPr>
          <w:rFonts w:ascii="Times New Roman" w:eastAsia="Times New Roman" w:hAnsi="Times New Roman" w:cs="Times New Roman"/>
          <w:sz w:val="24"/>
          <w:szCs w:val="24"/>
        </w:rPr>
      </w:pPr>
      <w:r w:rsidRPr="00BD023B">
        <w:rPr>
          <w:rFonts w:ascii="Times New Roman" w:eastAsia="Times New Roman" w:hAnsi="Times New Roman" w:cs="Times New Roman"/>
          <w:sz w:val="24"/>
          <w:szCs w:val="24"/>
        </w:rPr>
        <w:br/>
      </w:r>
    </w:p>
    <w:p w:rsidR="00BD023B" w:rsidRPr="00BD023B" w:rsidRDefault="00BD023B" w:rsidP="00BD023B">
      <w:pPr>
        <w:numPr>
          <w:ilvl w:val="0"/>
          <w:numId w:val="2"/>
        </w:numPr>
        <w:spacing w:after="0" w:line="240" w:lineRule="auto"/>
        <w:textAlignment w:val="baseline"/>
        <w:rPr>
          <w:rFonts w:ascii="Times New Roman" w:eastAsia="Times New Roman" w:hAnsi="Times New Roman" w:cs="Times New Roman"/>
          <w:color w:val="000000"/>
        </w:rPr>
      </w:pPr>
      <w:r w:rsidRPr="00BD023B">
        <w:rPr>
          <w:rFonts w:ascii="Times New Roman" w:eastAsia="Times New Roman" w:hAnsi="Times New Roman" w:cs="Times New Roman"/>
          <w:color w:val="000000"/>
        </w:rPr>
        <w:t>Which programs most contribute to P2E participants’ success?</w:t>
      </w:r>
    </w:p>
    <w:p w:rsidR="00BD023B" w:rsidRPr="00BD023B" w:rsidRDefault="00BD023B" w:rsidP="00BD023B">
      <w:pPr>
        <w:numPr>
          <w:ilvl w:val="0"/>
          <w:numId w:val="2"/>
        </w:numPr>
        <w:spacing w:after="0" w:line="240" w:lineRule="auto"/>
        <w:textAlignment w:val="baseline"/>
        <w:rPr>
          <w:rFonts w:ascii="Times New Roman" w:eastAsia="Times New Roman" w:hAnsi="Times New Roman" w:cs="Times New Roman"/>
          <w:color w:val="000000"/>
        </w:rPr>
      </w:pPr>
      <w:r w:rsidRPr="00BD023B">
        <w:rPr>
          <w:rFonts w:ascii="Times New Roman" w:eastAsia="Times New Roman" w:hAnsi="Times New Roman" w:cs="Times New Roman"/>
          <w:color w:val="000000"/>
        </w:rPr>
        <w:t xml:space="preserve">Does P2E reduce inequities for historically marginalized groups? Which programs and types of programs are the most effective or efficient in promoting </w:t>
      </w:r>
      <w:proofErr w:type="spellStart"/>
      <w:r w:rsidRPr="00BD023B">
        <w:rPr>
          <w:rFonts w:ascii="Times New Roman" w:eastAsia="Times New Roman" w:hAnsi="Times New Roman" w:cs="Times New Roman"/>
          <w:color w:val="000000"/>
        </w:rPr>
        <w:t>economics</w:t>
      </w:r>
      <w:proofErr w:type="spellEnd"/>
      <w:r w:rsidRPr="00BD023B">
        <w:rPr>
          <w:rFonts w:ascii="Times New Roman" w:eastAsia="Times New Roman" w:hAnsi="Times New Roman" w:cs="Times New Roman"/>
          <w:color w:val="000000"/>
        </w:rPr>
        <w:t xml:space="preserve"> and social mobility? </w:t>
      </w:r>
    </w:p>
    <w:p w:rsidR="00BD023B" w:rsidRPr="00BD023B" w:rsidRDefault="00BD023B" w:rsidP="00BD023B">
      <w:pPr>
        <w:numPr>
          <w:ilvl w:val="0"/>
          <w:numId w:val="2"/>
        </w:numPr>
        <w:spacing w:after="0" w:line="240" w:lineRule="auto"/>
        <w:textAlignment w:val="baseline"/>
        <w:rPr>
          <w:rFonts w:ascii="Times New Roman" w:eastAsia="Times New Roman" w:hAnsi="Times New Roman" w:cs="Times New Roman"/>
          <w:color w:val="000000"/>
        </w:rPr>
      </w:pPr>
      <w:r w:rsidRPr="00BD023B">
        <w:rPr>
          <w:rFonts w:ascii="Times New Roman" w:eastAsia="Times New Roman" w:hAnsi="Times New Roman" w:cs="Times New Roman"/>
          <w:color w:val="000000"/>
        </w:rPr>
        <w:t>What is the long-term (3+ years) impact of P2E on participants’ post-release success? </w:t>
      </w:r>
    </w:p>
    <w:p w:rsidR="00BD023B" w:rsidRPr="00BD023B" w:rsidRDefault="00BD023B" w:rsidP="00BD023B">
      <w:pPr>
        <w:numPr>
          <w:ilvl w:val="0"/>
          <w:numId w:val="2"/>
        </w:numPr>
        <w:spacing w:after="0" w:line="240" w:lineRule="auto"/>
        <w:textAlignment w:val="baseline"/>
        <w:rPr>
          <w:rFonts w:ascii="Times New Roman" w:eastAsia="Times New Roman" w:hAnsi="Times New Roman" w:cs="Times New Roman"/>
          <w:color w:val="000000"/>
        </w:rPr>
      </w:pPr>
      <w:r w:rsidRPr="00BD023B">
        <w:rPr>
          <w:rFonts w:ascii="Times New Roman" w:eastAsia="Times New Roman" w:hAnsi="Times New Roman" w:cs="Times New Roman"/>
          <w:color w:val="000000"/>
        </w:rPr>
        <w:t>What are emerging and/or established best practices for the coordination of pre-release reentry and post-release workforce services across multiple service providers? What are areas for improvement from a system- and client-perspective?</w:t>
      </w:r>
    </w:p>
    <w:p w:rsidR="00BD023B" w:rsidRPr="00BD023B" w:rsidRDefault="00BD023B" w:rsidP="00BD023B">
      <w:pPr>
        <w:numPr>
          <w:ilvl w:val="0"/>
          <w:numId w:val="2"/>
        </w:numPr>
        <w:spacing w:after="0" w:line="240" w:lineRule="auto"/>
        <w:textAlignment w:val="baseline"/>
        <w:rPr>
          <w:rFonts w:ascii="Times New Roman" w:eastAsia="Times New Roman" w:hAnsi="Times New Roman" w:cs="Times New Roman"/>
          <w:color w:val="000000"/>
        </w:rPr>
      </w:pPr>
      <w:r w:rsidRPr="00BD023B">
        <w:rPr>
          <w:rFonts w:ascii="Times New Roman" w:eastAsia="Times New Roman" w:hAnsi="Times New Roman" w:cs="Times New Roman"/>
          <w:color w:val="000000"/>
        </w:rPr>
        <w:t>What mechanisms help explain answers to the above questions?</w:t>
      </w:r>
    </w:p>
    <w:p w:rsidR="00BD023B" w:rsidRPr="00BD023B" w:rsidRDefault="00BD023B" w:rsidP="00BD023B">
      <w:pPr>
        <w:spacing w:after="0" w:line="240" w:lineRule="auto"/>
        <w:rPr>
          <w:rFonts w:ascii="Times New Roman" w:eastAsia="Times New Roman" w:hAnsi="Times New Roman" w:cs="Times New Roman"/>
          <w:sz w:val="24"/>
          <w:szCs w:val="24"/>
        </w:rPr>
      </w:pPr>
    </w:p>
    <w:p w:rsidR="00BD023B" w:rsidRPr="00BD023B" w:rsidRDefault="00BD023B" w:rsidP="00BD023B">
      <w:pPr>
        <w:spacing w:after="0" w:line="240" w:lineRule="auto"/>
        <w:rPr>
          <w:rFonts w:ascii="Times New Roman" w:eastAsia="Times New Roman" w:hAnsi="Times New Roman" w:cs="Times New Roman"/>
          <w:sz w:val="24"/>
          <w:szCs w:val="24"/>
        </w:rPr>
      </w:pPr>
      <w:r w:rsidRPr="00BD023B">
        <w:rPr>
          <w:rFonts w:ascii="Times New Roman" w:eastAsia="Times New Roman" w:hAnsi="Times New Roman" w:cs="Times New Roman"/>
          <w:color w:val="000000"/>
        </w:rPr>
        <w:t>This project is currently in the contracting phase, but is scheduled to begin this year and run through 2026. </w:t>
      </w:r>
    </w:p>
    <w:p w:rsidR="00BD023B" w:rsidRPr="00BD023B" w:rsidRDefault="00BD023B" w:rsidP="00BD023B">
      <w:pPr>
        <w:spacing w:after="240" w:line="240" w:lineRule="auto"/>
        <w:rPr>
          <w:rFonts w:ascii="Times New Roman" w:eastAsia="Times New Roman" w:hAnsi="Times New Roman" w:cs="Times New Roman"/>
          <w:sz w:val="24"/>
          <w:szCs w:val="24"/>
        </w:rPr>
      </w:pPr>
    </w:p>
    <w:p w:rsidR="00BD023B" w:rsidRPr="00BD023B" w:rsidRDefault="00BD023B" w:rsidP="00BD023B">
      <w:pPr>
        <w:spacing w:after="0" w:line="240" w:lineRule="auto"/>
        <w:rPr>
          <w:rFonts w:ascii="Times New Roman" w:eastAsia="Times New Roman" w:hAnsi="Times New Roman" w:cs="Times New Roman"/>
          <w:sz w:val="24"/>
          <w:szCs w:val="24"/>
        </w:rPr>
      </w:pPr>
      <w:r w:rsidRPr="00BD023B">
        <w:rPr>
          <w:rFonts w:ascii="Times New Roman" w:eastAsia="Times New Roman" w:hAnsi="Times New Roman" w:cs="Times New Roman"/>
          <w:b/>
          <w:bCs/>
          <w:color w:val="000000"/>
        </w:rPr>
        <w:t xml:space="preserve">Prison to Employment: Solutions for Riverside and San Bernardino </w:t>
      </w:r>
      <w:r w:rsidRPr="00BD023B">
        <w:rPr>
          <w:rFonts w:ascii="Times New Roman" w:eastAsia="Times New Roman" w:hAnsi="Times New Roman" w:cs="Times New Roman"/>
          <w:b/>
          <w:bCs/>
          <w:color w:val="000000"/>
        </w:rPr>
        <w:tab/>
      </w:r>
      <w:r w:rsidRPr="00BD023B">
        <w:rPr>
          <w:rFonts w:ascii="Times New Roman" w:eastAsia="Times New Roman" w:hAnsi="Times New Roman" w:cs="Times New Roman"/>
          <w:b/>
          <w:bCs/>
          <w:color w:val="000000"/>
        </w:rPr>
        <w:tab/>
      </w:r>
      <w:r w:rsidRPr="00BD023B">
        <w:rPr>
          <w:rFonts w:ascii="Times New Roman" w:eastAsia="Times New Roman" w:hAnsi="Times New Roman" w:cs="Times New Roman"/>
          <w:b/>
          <w:bCs/>
          <w:color w:val="000000"/>
        </w:rPr>
        <w:tab/>
        <w:t>      2020 - 2021</w:t>
      </w:r>
    </w:p>
    <w:p w:rsidR="00BD023B" w:rsidRPr="00BD023B" w:rsidRDefault="00BD023B" w:rsidP="00BD023B">
      <w:pPr>
        <w:spacing w:after="0" w:line="240" w:lineRule="auto"/>
        <w:rPr>
          <w:rFonts w:ascii="Times New Roman" w:eastAsia="Times New Roman" w:hAnsi="Times New Roman" w:cs="Times New Roman"/>
          <w:sz w:val="24"/>
          <w:szCs w:val="24"/>
        </w:rPr>
      </w:pPr>
      <w:r w:rsidRPr="00BD023B">
        <w:rPr>
          <w:rFonts w:ascii="Times New Roman" w:eastAsia="Times New Roman" w:hAnsi="Times New Roman" w:cs="Times New Roman"/>
          <w:b/>
          <w:bCs/>
          <w:color w:val="000000"/>
          <w:u w:val="single"/>
        </w:rPr>
        <w:t>Counties’ Justice Impacted Population</w:t>
      </w:r>
      <w:r w:rsidRPr="00BD023B">
        <w:rPr>
          <w:rFonts w:ascii="Times New Roman" w:eastAsia="Times New Roman" w:hAnsi="Times New Roman" w:cs="Times New Roman"/>
          <w:b/>
          <w:bCs/>
          <w:color w:val="000000"/>
          <w:u w:val="single"/>
        </w:rPr>
        <w:tab/>
      </w:r>
      <w:r w:rsidRPr="00BD023B">
        <w:rPr>
          <w:rFonts w:ascii="Times New Roman" w:eastAsia="Times New Roman" w:hAnsi="Times New Roman" w:cs="Times New Roman"/>
          <w:b/>
          <w:bCs/>
          <w:color w:val="000000"/>
          <w:u w:val="single"/>
        </w:rPr>
        <w:tab/>
      </w:r>
      <w:r w:rsidRPr="00BD023B">
        <w:rPr>
          <w:rFonts w:ascii="Times New Roman" w:eastAsia="Times New Roman" w:hAnsi="Times New Roman" w:cs="Times New Roman"/>
          <w:b/>
          <w:bCs/>
          <w:color w:val="000000"/>
          <w:u w:val="single"/>
        </w:rPr>
        <w:tab/>
      </w:r>
      <w:r w:rsidRPr="00BD023B">
        <w:rPr>
          <w:rFonts w:ascii="Times New Roman" w:eastAsia="Times New Roman" w:hAnsi="Times New Roman" w:cs="Times New Roman"/>
          <w:b/>
          <w:bCs/>
          <w:color w:val="000000"/>
          <w:u w:val="single"/>
        </w:rPr>
        <w:tab/>
      </w:r>
      <w:r w:rsidRPr="00BD023B">
        <w:rPr>
          <w:rFonts w:ascii="Times New Roman" w:eastAsia="Times New Roman" w:hAnsi="Times New Roman" w:cs="Times New Roman"/>
          <w:b/>
          <w:bCs/>
          <w:color w:val="000000"/>
          <w:u w:val="single"/>
        </w:rPr>
        <w:tab/>
      </w:r>
      <w:r w:rsidRPr="00BD023B">
        <w:rPr>
          <w:rFonts w:ascii="Times New Roman" w:eastAsia="Times New Roman" w:hAnsi="Times New Roman" w:cs="Times New Roman"/>
          <w:b/>
          <w:bCs/>
          <w:color w:val="000000"/>
          <w:u w:val="single"/>
        </w:rPr>
        <w:tab/>
      </w:r>
      <w:r w:rsidRPr="00BD023B">
        <w:rPr>
          <w:rFonts w:ascii="Times New Roman" w:eastAsia="Times New Roman" w:hAnsi="Times New Roman" w:cs="Times New Roman"/>
          <w:b/>
          <w:bCs/>
          <w:color w:val="000000"/>
          <w:u w:val="single"/>
        </w:rPr>
        <w:tab/>
      </w:r>
      <w:r w:rsidRPr="00BD023B">
        <w:rPr>
          <w:rFonts w:ascii="Times New Roman" w:eastAsia="Times New Roman" w:hAnsi="Times New Roman" w:cs="Times New Roman"/>
          <w:b/>
          <w:bCs/>
          <w:color w:val="000000"/>
          <w:u w:val="single"/>
        </w:rPr>
        <w:tab/>
      </w:r>
    </w:p>
    <w:p w:rsidR="00BD023B" w:rsidRPr="00BD023B" w:rsidRDefault="00BD023B" w:rsidP="00BD023B">
      <w:pPr>
        <w:spacing w:after="0" w:line="240" w:lineRule="auto"/>
        <w:rPr>
          <w:rFonts w:ascii="Times New Roman" w:eastAsia="Times New Roman" w:hAnsi="Times New Roman" w:cs="Times New Roman"/>
          <w:sz w:val="24"/>
          <w:szCs w:val="24"/>
        </w:rPr>
      </w:pPr>
      <w:r w:rsidRPr="00BD023B">
        <w:rPr>
          <w:rFonts w:ascii="Times New Roman" w:eastAsia="Times New Roman" w:hAnsi="Times New Roman" w:cs="Times New Roman"/>
          <w:i/>
          <w:iCs/>
          <w:color w:val="000000"/>
        </w:rPr>
        <w:t>Supported by the John Randolph Haynes and Dora Haynes Foundation</w:t>
      </w:r>
    </w:p>
    <w:p w:rsidR="00BD023B" w:rsidRPr="00BD023B" w:rsidRDefault="00BD023B" w:rsidP="00BD023B">
      <w:pPr>
        <w:spacing w:after="0" w:line="240" w:lineRule="auto"/>
        <w:rPr>
          <w:rFonts w:ascii="Times New Roman" w:eastAsia="Times New Roman" w:hAnsi="Times New Roman" w:cs="Times New Roman"/>
          <w:sz w:val="24"/>
          <w:szCs w:val="24"/>
        </w:rPr>
      </w:pPr>
    </w:p>
    <w:p w:rsidR="00BD023B" w:rsidRPr="00BD023B" w:rsidRDefault="00BD023B" w:rsidP="00BD023B">
      <w:pPr>
        <w:spacing w:after="0" w:line="240" w:lineRule="auto"/>
        <w:rPr>
          <w:rFonts w:ascii="Times New Roman" w:eastAsia="Times New Roman" w:hAnsi="Times New Roman" w:cs="Times New Roman"/>
          <w:sz w:val="24"/>
          <w:szCs w:val="24"/>
        </w:rPr>
      </w:pPr>
      <w:r w:rsidRPr="00BD023B">
        <w:rPr>
          <w:rFonts w:ascii="Times New Roman" w:eastAsia="Times New Roman" w:hAnsi="Times New Roman" w:cs="Times New Roman"/>
          <w:color w:val="000000"/>
        </w:rPr>
        <w:t>Co-principal investigator, Sharon Oselin, was awarded a grant to conduct a study that interrogates the hiring practices and preferences of employers in Riverside and San Bernardino counties. Employment is one of the strongest predictors of a justice-involved individual’s successful reentry and recent policy changes and legislative investments are positive steps to improve community reintegration through individualized, supportive services. However, comparatively less is known about employers’ actual willingness to hire justice-impacted individuals - particularly against the backdrop of the CA Fair Chance Act, enacted in 2018.  </w:t>
      </w:r>
    </w:p>
    <w:p w:rsidR="00BD023B" w:rsidRPr="00BD023B" w:rsidRDefault="00BD023B" w:rsidP="00BD023B">
      <w:pPr>
        <w:spacing w:after="0" w:line="240" w:lineRule="auto"/>
        <w:rPr>
          <w:rFonts w:ascii="Times New Roman" w:eastAsia="Times New Roman" w:hAnsi="Times New Roman" w:cs="Times New Roman"/>
          <w:sz w:val="24"/>
          <w:szCs w:val="24"/>
        </w:rPr>
      </w:pPr>
    </w:p>
    <w:p w:rsidR="00BD023B" w:rsidRPr="00BD023B" w:rsidRDefault="00BD023B" w:rsidP="00BD023B">
      <w:pPr>
        <w:spacing w:after="0" w:line="240" w:lineRule="auto"/>
        <w:rPr>
          <w:rFonts w:ascii="Times New Roman" w:eastAsia="Times New Roman" w:hAnsi="Times New Roman" w:cs="Times New Roman"/>
          <w:sz w:val="24"/>
          <w:szCs w:val="24"/>
        </w:rPr>
      </w:pPr>
      <w:r w:rsidRPr="00BD023B">
        <w:rPr>
          <w:rFonts w:ascii="Times New Roman" w:eastAsia="Times New Roman" w:hAnsi="Times New Roman" w:cs="Times New Roman"/>
          <w:color w:val="000000"/>
        </w:rPr>
        <w:t>This mixed-methods project is motivated by four broad research questions: </w:t>
      </w:r>
    </w:p>
    <w:p w:rsidR="00BD023B" w:rsidRPr="00BD023B" w:rsidRDefault="00BD023B" w:rsidP="00BD023B">
      <w:pPr>
        <w:numPr>
          <w:ilvl w:val="0"/>
          <w:numId w:val="4"/>
        </w:numPr>
        <w:spacing w:after="0" w:line="240" w:lineRule="auto"/>
        <w:textAlignment w:val="baseline"/>
        <w:rPr>
          <w:rFonts w:ascii="Times New Roman" w:eastAsia="Times New Roman" w:hAnsi="Times New Roman" w:cs="Times New Roman"/>
          <w:color w:val="000000"/>
        </w:rPr>
      </w:pPr>
      <w:r w:rsidRPr="00BD023B">
        <w:rPr>
          <w:rFonts w:ascii="Times New Roman" w:eastAsia="Times New Roman" w:hAnsi="Times New Roman" w:cs="Times New Roman"/>
          <w:color w:val="000000"/>
        </w:rPr>
        <w:t>What is employer demand for individuals with records in Riverside and San Bernardino counties?</w:t>
      </w:r>
    </w:p>
    <w:p w:rsidR="00BD023B" w:rsidRPr="00BD023B" w:rsidRDefault="00BD023B" w:rsidP="00BD023B">
      <w:pPr>
        <w:numPr>
          <w:ilvl w:val="0"/>
          <w:numId w:val="4"/>
        </w:numPr>
        <w:spacing w:after="0" w:line="240" w:lineRule="auto"/>
        <w:textAlignment w:val="baseline"/>
        <w:rPr>
          <w:rFonts w:ascii="Times New Roman" w:eastAsia="Times New Roman" w:hAnsi="Times New Roman" w:cs="Times New Roman"/>
          <w:color w:val="000000"/>
        </w:rPr>
      </w:pPr>
      <w:r w:rsidRPr="00BD023B">
        <w:rPr>
          <w:rFonts w:ascii="Times New Roman" w:eastAsia="Times New Roman" w:hAnsi="Times New Roman" w:cs="Times New Roman"/>
          <w:color w:val="000000"/>
        </w:rPr>
        <w:t>What formal hiring policies do employers use to gauge an applicant’s criminal history?</w:t>
      </w:r>
    </w:p>
    <w:p w:rsidR="00BD023B" w:rsidRPr="00BD023B" w:rsidRDefault="00BD023B" w:rsidP="00BD023B">
      <w:pPr>
        <w:numPr>
          <w:ilvl w:val="0"/>
          <w:numId w:val="4"/>
        </w:numPr>
        <w:spacing w:after="0" w:line="240" w:lineRule="auto"/>
        <w:textAlignment w:val="baseline"/>
        <w:rPr>
          <w:rFonts w:ascii="Times New Roman" w:eastAsia="Times New Roman" w:hAnsi="Times New Roman" w:cs="Times New Roman"/>
          <w:color w:val="000000"/>
        </w:rPr>
      </w:pPr>
      <w:r w:rsidRPr="00BD023B">
        <w:rPr>
          <w:rFonts w:ascii="Times New Roman" w:eastAsia="Times New Roman" w:hAnsi="Times New Roman" w:cs="Times New Roman"/>
          <w:color w:val="000000"/>
        </w:rPr>
        <w:t>What informal hiring practices do employers use to gauge an applicant’s criminal history?</w:t>
      </w:r>
    </w:p>
    <w:p w:rsidR="00BD023B" w:rsidRPr="00BD023B" w:rsidRDefault="00BD023B" w:rsidP="00BD023B">
      <w:pPr>
        <w:numPr>
          <w:ilvl w:val="0"/>
          <w:numId w:val="4"/>
        </w:numPr>
        <w:spacing w:after="0" w:line="240" w:lineRule="auto"/>
        <w:textAlignment w:val="baseline"/>
        <w:rPr>
          <w:rFonts w:ascii="Times New Roman" w:eastAsia="Times New Roman" w:hAnsi="Times New Roman" w:cs="Times New Roman"/>
          <w:color w:val="000000"/>
        </w:rPr>
      </w:pPr>
      <w:r w:rsidRPr="00BD023B">
        <w:rPr>
          <w:rFonts w:ascii="Times New Roman" w:eastAsia="Times New Roman" w:hAnsi="Times New Roman" w:cs="Times New Roman"/>
          <w:color w:val="000000"/>
        </w:rPr>
        <w:t>To what extent are these policies and practices consistent with the CA Fair Chance Act?</w:t>
      </w:r>
    </w:p>
    <w:p w:rsidR="00BD023B" w:rsidRPr="00BD023B" w:rsidRDefault="00BD023B" w:rsidP="00BD023B">
      <w:pPr>
        <w:spacing w:after="0" w:line="240" w:lineRule="auto"/>
        <w:rPr>
          <w:rFonts w:ascii="Times New Roman" w:eastAsia="Times New Roman" w:hAnsi="Times New Roman" w:cs="Times New Roman"/>
          <w:sz w:val="24"/>
          <w:szCs w:val="24"/>
        </w:rPr>
      </w:pPr>
    </w:p>
    <w:p w:rsidR="00BD023B" w:rsidRPr="00BD023B" w:rsidRDefault="00BD023B" w:rsidP="00BD023B">
      <w:pPr>
        <w:spacing w:after="0" w:line="240" w:lineRule="auto"/>
        <w:rPr>
          <w:rFonts w:ascii="Times New Roman" w:eastAsia="Times New Roman" w:hAnsi="Times New Roman" w:cs="Times New Roman"/>
          <w:sz w:val="24"/>
          <w:szCs w:val="24"/>
        </w:rPr>
      </w:pPr>
      <w:r w:rsidRPr="00BD023B">
        <w:rPr>
          <w:rFonts w:ascii="Times New Roman" w:eastAsia="Times New Roman" w:hAnsi="Times New Roman" w:cs="Times New Roman"/>
          <w:color w:val="000000"/>
        </w:rPr>
        <w:t>An original survey with embedded experiments was administered to 524 hiring decision-makers. Semi-structured follow-up interviews were conducted with a sub-sample of survey respondents. The key findings from the quantitative (survey) analysis include the following: </w:t>
      </w:r>
    </w:p>
    <w:p w:rsidR="00BD023B" w:rsidRPr="00BD023B" w:rsidRDefault="00BD023B" w:rsidP="00BD023B">
      <w:pPr>
        <w:numPr>
          <w:ilvl w:val="0"/>
          <w:numId w:val="5"/>
        </w:numPr>
        <w:spacing w:after="0" w:line="240" w:lineRule="auto"/>
        <w:textAlignment w:val="baseline"/>
        <w:rPr>
          <w:rFonts w:ascii="Times New Roman" w:eastAsia="Times New Roman" w:hAnsi="Times New Roman" w:cs="Times New Roman"/>
          <w:color w:val="000000"/>
        </w:rPr>
      </w:pPr>
      <w:r w:rsidRPr="00BD023B">
        <w:rPr>
          <w:rFonts w:ascii="Times New Roman" w:eastAsia="Times New Roman" w:hAnsi="Times New Roman" w:cs="Times New Roman"/>
          <w:color w:val="000000"/>
        </w:rPr>
        <w:t>hiring decision-makers remain reluctant to hire those with records and their aversion to this population is greater than that of other stigmatized applicant groups; </w:t>
      </w:r>
    </w:p>
    <w:p w:rsidR="00BD023B" w:rsidRPr="00BD023B" w:rsidRDefault="00BD023B" w:rsidP="00BD023B">
      <w:pPr>
        <w:numPr>
          <w:ilvl w:val="0"/>
          <w:numId w:val="5"/>
        </w:numPr>
        <w:spacing w:after="0" w:line="240" w:lineRule="auto"/>
        <w:textAlignment w:val="baseline"/>
        <w:rPr>
          <w:rFonts w:ascii="Times New Roman" w:eastAsia="Times New Roman" w:hAnsi="Times New Roman" w:cs="Times New Roman"/>
          <w:color w:val="000000"/>
        </w:rPr>
      </w:pPr>
      <w:r w:rsidRPr="00BD023B">
        <w:rPr>
          <w:rFonts w:ascii="Times New Roman" w:eastAsia="Times New Roman" w:hAnsi="Times New Roman" w:cs="Times New Roman"/>
          <w:color w:val="000000"/>
        </w:rPr>
        <w:t>self-reported violations of the CA Fair Chance Act are common and widespread across employers, regardless of company size, industry, and other relevant characteristics; and</w:t>
      </w:r>
    </w:p>
    <w:p w:rsidR="00BD023B" w:rsidRPr="00BD023B" w:rsidRDefault="00BD023B" w:rsidP="00BD023B">
      <w:pPr>
        <w:numPr>
          <w:ilvl w:val="0"/>
          <w:numId w:val="5"/>
        </w:numPr>
        <w:spacing w:after="0" w:line="240" w:lineRule="auto"/>
        <w:textAlignment w:val="baseline"/>
        <w:rPr>
          <w:rFonts w:ascii="Times New Roman" w:eastAsia="Times New Roman" w:hAnsi="Times New Roman" w:cs="Times New Roman"/>
          <w:color w:val="000000"/>
        </w:rPr>
      </w:pPr>
      <w:r w:rsidRPr="00BD023B">
        <w:rPr>
          <w:rFonts w:ascii="Times New Roman" w:eastAsia="Times New Roman" w:hAnsi="Times New Roman" w:cs="Times New Roman"/>
          <w:color w:val="000000"/>
        </w:rPr>
        <w:t>the CA Fair Chance Act’s appeals provision is minimally effective in encouraging employers to re-extend offers of employment in an experimental context. </w:t>
      </w:r>
    </w:p>
    <w:p w:rsidR="00BD023B" w:rsidRPr="00BD023B" w:rsidRDefault="00BD023B" w:rsidP="00BD023B">
      <w:pPr>
        <w:spacing w:after="0" w:line="240" w:lineRule="auto"/>
        <w:rPr>
          <w:rFonts w:ascii="Times New Roman" w:eastAsia="Times New Roman" w:hAnsi="Times New Roman" w:cs="Times New Roman"/>
          <w:sz w:val="24"/>
          <w:szCs w:val="24"/>
        </w:rPr>
      </w:pPr>
    </w:p>
    <w:p w:rsidR="00BD023B" w:rsidRPr="00BD023B" w:rsidRDefault="00BD023B" w:rsidP="00BD023B">
      <w:pPr>
        <w:spacing w:after="0" w:line="240" w:lineRule="auto"/>
        <w:rPr>
          <w:rFonts w:ascii="Times New Roman" w:eastAsia="Times New Roman" w:hAnsi="Times New Roman" w:cs="Times New Roman"/>
          <w:sz w:val="24"/>
          <w:szCs w:val="24"/>
        </w:rPr>
      </w:pPr>
      <w:r w:rsidRPr="00BD023B">
        <w:rPr>
          <w:rFonts w:ascii="Times New Roman" w:eastAsia="Times New Roman" w:hAnsi="Times New Roman" w:cs="Times New Roman"/>
          <w:color w:val="000000"/>
        </w:rPr>
        <w:t>This evaluation concluded with a presentation of findings to a convening of regional stakeholders—including criminal justice practitioners and reentry service providers—and a summary report to the granting organization. Manuscripts for academic audiences are in the process of being drafted or are under review. </w:t>
      </w:r>
    </w:p>
    <w:p w:rsidR="00BD023B" w:rsidRPr="00BD023B" w:rsidRDefault="00BD023B" w:rsidP="00BD023B">
      <w:pPr>
        <w:spacing w:after="240" w:line="240" w:lineRule="auto"/>
        <w:rPr>
          <w:rFonts w:ascii="Times New Roman" w:eastAsia="Times New Roman" w:hAnsi="Times New Roman" w:cs="Times New Roman"/>
          <w:sz w:val="24"/>
          <w:szCs w:val="24"/>
        </w:rPr>
      </w:pPr>
    </w:p>
    <w:p w:rsidR="00BD023B" w:rsidRPr="00BD023B" w:rsidRDefault="00BD023B" w:rsidP="00BD023B">
      <w:pPr>
        <w:spacing w:after="0" w:line="240" w:lineRule="auto"/>
        <w:rPr>
          <w:rFonts w:ascii="Times New Roman" w:eastAsia="Times New Roman" w:hAnsi="Times New Roman" w:cs="Times New Roman"/>
          <w:sz w:val="24"/>
          <w:szCs w:val="24"/>
        </w:rPr>
      </w:pPr>
      <w:r w:rsidRPr="00BD023B">
        <w:rPr>
          <w:rFonts w:ascii="Times New Roman" w:eastAsia="Times New Roman" w:hAnsi="Times New Roman" w:cs="Times New Roman"/>
          <w:b/>
          <w:bCs/>
          <w:color w:val="000000"/>
        </w:rPr>
        <w:t xml:space="preserve">Realignment, Re-entry, and Recidivism: A mixed methods impact </w:t>
      </w:r>
      <w:r w:rsidRPr="00BD023B">
        <w:rPr>
          <w:rFonts w:ascii="Times New Roman" w:eastAsia="Times New Roman" w:hAnsi="Times New Roman" w:cs="Times New Roman"/>
          <w:b/>
          <w:bCs/>
          <w:color w:val="000000"/>
        </w:rPr>
        <w:tab/>
      </w:r>
      <w:r w:rsidRPr="00BD023B">
        <w:rPr>
          <w:rFonts w:ascii="Times New Roman" w:eastAsia="Times New Roman" w:hAnsi="Times New Roman" w:cs="Times New Roman"/>
          <w:b/>
          <w:bCs/>
          <w:color w:val="000000"/>
        </w:rPr>
        <w:tab/>
        <w:t>    2019 - 2021</w:t>
      </w:r>
    </w:p>
    <w:p w:rsidR="00BD023B" w:rsidRPr="00BD023B" w:rsidRDefault="00BD023B" w:rsidP="00BD023B">
      <w:pPr>
        <w:spacing w:after="0" w:line="240" w:lineRule="auto"/>
        <w:rPr>
          <w:rFonts w:ascii="Times New Roman" w:eastAsia="Times New Roman" w:hAnsi="Times New Roman" w:cs="Times New Roman"/>
          <w:sz w:val="24"/>
          <w:szCs w:val="24"/>
        </w:rPr>
      </w:pPr>
      <w:r w:rsidRPr="00BD023B">
        <w:rPr>
          <w:rFonts w:ascii="Times New Roman" w:eastAsia="Times New Roman" w:hAnsi="Times New Roman" w:cs="Times New Roman"/>
          <w:b/>
          <w:bCs/>
          <w:color w:val="000000"/>
        </w:rPr>
        <w:t>evaluation of the Riverside County Probation Department’s Day </w:t>
      </w:r>
    </w:p>
    <w:p w:rsidR="00BD023B" w:rsidRPr="00BD023B" w:rsidRDefault="00BD023B" w:rsidP="00BD023B">
      <w:pPr>
        <w:spacing w:after="0" w:line="240" w:lineRule="auto"/>
        <w:rPr>
          <w:rFonts w:ascii="Times New Roman" w:eastAsia="Times New Roman" w:hAnsi="Times New Roman" w:cs="Times New Roman"/>
          <w:sz w:val="24"/>
          <w:szCs w:val="24"/>
        </w:rPr>
      </w:pPr>
      <w:r w:rsidRPr="00BD023B">
        <w:rPr>
          <w:rFonts w:ascii="Times New Roman" w:eastAsia="Times New Roman" w:hAnsi="Times New Roman" w:cs="Times New Roman"/>
          <w:b/>
          <w:bCs/>
          <w:color w:val="000000"/>
          <w:u w:val="single"/>
        </w:rPr>
        <w:t>Reporting Centers, 2019-2021</w:t>
      </w:r>
      <w:r w:rsidRPr="00BD023B">
        <w:rPr>
          <w:rFonts w:ascii="Times New Roman" w:eastAsia="Times New Roman" w:hAnsi="Times New Roman" w:cs="Times New Roman"/>
          <w:b/>
          <w:bCs/>
          <w:color w:val="000000"/>
          <w:u w:val="single"/>
        </w:rPr>
        <w:tab/>
      </w:r>
      <w:r w:rsidRPr="00BD023B">
        <w:rPr>
          <w:rFonts w:ascii="Times New Roman" w:eastAsia="Times New Roman" w:hAnsi="Times New Roman" w:cs="Times New Roman"/>
          <w:b/>
          <w:bCs/>
          <w:color w:val="000000"/>
          <w:u w:val="single"/>
        </w:rPr>
        <w:tab/>
      </w:r>
      <w:r w:rsidRPr="00BD023B">
        <w:rPr>
          <w:rFonts w:ascii="Times New Roman" w:eastAsia="Times New Roman" w:hAnsi="Times New Roman" w:cs="Times New Roman"/>
          <w:b/>
          <w:bCs/>
          <w:color w:val="000000"/>
          <w:u w:val="single"/>
        </w:rPr>
        <w:tab/>
      </w:r>
      <w:r w:rsidRPr="00BD023B">
        <w:rPr>
          <w:rFonts w:ascii="Times New Roman" w:eastAsia="Times New Roman" w:hAnsi="Times New Roman" w:cs="Times New Roman"/>
          <w:b/>
          <w:bCs/>
          <w:color w:val="000000"/>
          <w:u w:val="single"/>
        </w:rPr>
        <w:tab/>
      </w:r>
      <w:r w:rsidRPr="00BD023B">
        <w:rPr>
          <w:rFonts w:ascii="Times New Roman" w:eastAsia="Times New Roman" w:hAnsi="Times New Roman" w:cs="Times New Roman"/>
          <w:b/>
          <w:bCs/>
          <w:color w:val="000000"/>
          <w:u w:val="single"/>
        </w:rPr>
        <w:tab/>
      </w:r>
      <w:r w:rsidRPr="00BD023B">
        <w:rPr>
          <w:rFonts w:ascii="Times New Roman" w:eastAsia="Times New Roman" w:hAnsi="Times New Roman" w:cs="Times New Roman"/>
          <w:b/>
          <w:bCs/>
          <w:color w:val="000000"/>
          <w:u w:val="single"/>
        </w:rPr>
        <w:tab/>
      </w:r>
      <w:r w:rsidRPr="00BD023B">
        <w:rPr>
          <w:rFonts w:ascii="Times New Roman" w:eastAsia="Times New Roman" w:hAnsi="Times New Roman" w:cs="Times New Roman"/>
          <w:b/>
          <w:bCs/>
          <w:color w:val="000000"/>
          <w:u w:val="single"/>
        </w:rPr>
        <w:tab/>
      </w:r>
      <w:r w:rsidRPr="00BD023B">
        <w:rPr>
          <w:rFonts w:ascii="Times New Roman" w:eastAsia="Times New Roman" w:hAnsi="Times New Roman" w:cs="Times New Roman"/>
          <w:b/>
          <w:bCs/>
          <w:color w:val="000000"/>
          <w:u w:val="single"/>
        </w:rPr>
        <w:tab/>
      </w:r>
      <w:r w:rsidRPr="00BD023B">
        <w:rPr>
          <w:rFonts w:ascii="Times New Roman" w:eastAsia="Times New Roman" w:hAnsi="Times New Roman" w:cs="Times New Roman"/>
          <w:b/>
          <w:bCs/>
          <w:color w:val="000000"/>
          <w:u w:val="single"/>
        </w:rPr>
        <w:tab/>
      </w:r>
    </w:p>
    <w:p w:rsidR="00BD023B" w:rsidRPr="00BD023B" w:rsidRDefault="00BD023B" w:rsidP="00BD023B">
      <w:pPr>
        <w:spacing w:after="0" w:line="240" w:lineRule="auto"/>
        <w:rPr>
          <w:rFonts w:ascii="Times New Roman" w:eastAsia="Times New Roman" w:hAnsi="Times New Roman" w:cs="Times New Roman"/>
          <w:sz w:val="24"/>
          <w:szCs w:val="24"/>
        </w:rPr>
      </w:pPr>
      <w:r w:rsidRPr="00BD023B">
        <w:rPr>
          <w:rFonts w:ascii="Times New Roman" w:eastAsia="Times New Roman" w:hAnsi="Times New Roman" w:cs="Times New Roman"/>
          <w:i/>
          <w:iCs/>
          <w:color w:val="000000"/>
        </w:rPr>
        <w:t>Supported by the Riverside County Community Corrections Partnership, using CDCR flow through funds and administered by the Riverside County Probation Department</w:t>
      </w:r>
    </w:p>
    <w:p w:rsidR="00BD023B" w:rsidRPr="00BD023B" w:rsidRDefault="00BD023B" w:rsidP="00BD023B">
      <w:pPr>
        <w:spacing w:after="0" w:line="240" w:lineRule="auto"/>
        <w:rPr>
          <w:rFonts w:ascii="Times New Roman" w:eastAsia="Times New Roman" w:hAnsi="Times New Roman" w:cs="Times New Roman"/>
          <w:sz w:val="24"/>
          <w:szCs w:val="24"/>
        </w:rPr>
      </w:pPr>
    </w:p>
    <w:p w:rsidR="00BD023B" w:rsidRPr="00BD023B" w:rsidRDefault="00BD023B" w:rsidP="00BD023B">
      <w:pPr>
        <w:shd w:val="clear" w:color="auto" w:fill="FFFFFF"/>
        <w:spacing w:after="0" w:line="240" w:lineRule="auto"/>
        <w:rPr>
          <w:rFonts w:ascii="Times New Roman" w:eastAsia="Times New Roman" w:hAnsi="Times New Roman" w:cs="Times New Roman"/>
          <w:sz w:val="24"/>
          <w:szCs w:val="24"/>
        </w:rPr>
      </w:pPr>
      <w:r w:rsidRPr="00BD023B">
        <w:rPr>
          <w:rFonts w:ascii="Times New Roman" w:eastAsia="Times New Roman" w:hAnsi="Times New Roman" w:cs="Times New Roman"/>
          <w:color w:val="000000"/>
        </w:rPr>
        <w:t>The Presley Center was contracted to evaluate the effect of attending a Riverside County day reporting center (DRC) as an alternative to traditional custodial sentencing and as a mechanism for reducing recidivism rates among N3 felony offenders realigned by AB-109. Riverside’s DRCs are a community correction program that provide non-residential services to ex-offenders upon reentry, including: workforce development, substance abuse education, and cognitive behavioral therapy, and more. </w:t>
      </w:r>
    </w:p>
    <w:p w:rsidR="00BD023B" w:rsidRPr="00BD023B" w:rsidRDefault="00BD023B" w:rsidP="00BD023B">
      <w:pPr>
        <w:shd w:val="clear" w:color="auto" w:fill="FFFFFF"/>
        <w:spacing w:after="0" w:line="240" w:lineRule="auto"/>
        <w:rPr>
          <w:rFonts w:ascii="Times New Roman" w:eastAsia="Times New Roman" w:hAnsi="Times New Roman" w:cs="Times New Roman"/>
          <w:sz w:val="24"/>
          <w:szCs w:val="24"/>
        </w:rPr>
      </w:pPr>
    </w:p>
    <w:p w:rsidR="00BD023B" w:rsidRPr="00BD023B" w:rsidRDefault="00BD023B" w:rsidP="00BD023B">
      <w:pPr>
        <w:shd w:val="clear" w:color="auto" w:fill="FFFFFF"/>
        <w:spacing w:after="0" w:line="240" w:lineRule="auto"/>
        <w:rPr>
          <w:rFonts w:ascii="Times New Roman" w:eastAsia="Times New Roman" w:hAnsi="Times New Roman" w:cs="Times New Roman"/>
          <w:sz w:val="24"/>
          <w:szCs w:val="24"/>
        </w:rPr>
      </w:pPr>
      <w:r w:rsidRPr="00BD023B">
        <w:rPr>
          <w:rFonts w:ascii="Times New Roman" w:eastAsia="Times New Roman" w:hAnsi="Times New Roman" w:cs="Times New Roman"/>
          <w:color w:val="000000"/>
        </w:rPr>
        <w:t>This project used a mixed-methods approach to address four primary research questions: </w:t>
      </w:r>
    </w:p>
    <w:p w:rsidR="00BD023B" w:rsidRPr="00BD023B" w:rsidRDefault="00BD023B" w:rsidP="00BD023B">
      <w:pPr>
        <w:numPr>
          <w:ilvl w:val="0"/>
          <w:numId w:val="6"/>
        </w:numPr>
        <w:shd w:val="clear" w:color="auto" w:fill="FFFFFF"/>
        <w:spacing w:after="0" w:line="240" w:lineRule="auto"/>
        <w:textAlignment w:val="baseline"/>
        <w:rPr>
          <w:rFonts w:ascii="Times New Roman" w:eastAsia="Times New Roman" w:hAnsi="Times New Roman" w:cs="Times New Roman"/>
          <w:color w:val="000000"/>
        </w:rPr>
      </w:pPr>
      <w:r w:rsidRPr="00BD023B">
        <w:rPr>
          <w:rFonts w:ascii="Times New Roman" w:eastAsia="Times New Roman" w:hAnsi="Times New Roman" w:cs="Times New Roman"/>
          <w:color w:val="000000"/>
        </w:rPr>
        <w:t>Do Riverside County’s DRCs reduce recidivism among AB-109 offenders when compared to those assigned to traditional supervision?</w:t>
      </w:r>
    </w:p>
    <w:p w:rsidR="00BD023B" w:rsidRPr="00BD023B" w:rsidRDefault="00BD023B" w:rsidP="00BD023B">
      <w:pPr>
        <w:numPr>
          <w:ilvl w:val="0"/>
          <w:numId w:val="6"/>
        </w:numPr>
        <w:shd w:val="clear" w:color="auto" w:fill="FFFFFF"/>
        <w:spacing w:after="0" w:line="240" w:lineRule="auto"/>
        <w:textAlignment w:val="baseline"/>
        <w:rPr>
          <w:rFonts w:ascii="Times New Roman" w:eastAsia="Times New Roman" w:hAnsi="Times New Roman" w:cs="Times New Roman"/>
          <w:color w:val="000000"/>
        </w:rPr>
      </w:pPr>
      <w:r w:rsidRPr="00BD023B">
        <w:rPr>
          <w:rFonts w:ascii="Times New Roman" w:eastAsia="Times New Roman" w:hAnsi="Times New Roman" w:cs="Times New Roman"/>
          <w:color w:val="000000"/>
        </w:rPr>
        <w:t>How do DRC clients assess these programs’ strengths and weaknesses?</w:t>
      </w:r>
    </w:p>
    <w:p w:rsidR="00BD023B" w:rsidRPr="00BD023B" w:rsidRDefault="00BD023B" w:rsidP="00BD023B">
      <w:pPr>
        <w:numPr>
          <w:ilvl w:val="0"/>
          <w:numId w:val="6"/>
        </w:numPr>
        <w:shd w:val="clear" w:color="auto" w:fill="FFFFFF"/>
        <w:spacing w:after="0" w:line="240" w:lineRule="auto"/>
        <w:textAlignment w:val="baseline"/>
        <w:rPr>
          <w:rFonts w:ascii="Times New Roman" w:eastAsia="Times New Roman" w:hAnsi="Times New Roman" w:cs="Times New Roman"/>
          <w:color w:val="000000"/>
        </w:rPr>
      </w:pPr>
      <w:r w:rsidRPr="00BD023B">
        <w:rPr>
          <w:rFonts w:ascii="Times New Roman" w:eastAsia="Times New Roman" w:hAnsi="Times New Roman" w:cs="Times New Roman"/>
          <w:color w:val="000000"/>
        </w:rPr>
        <w:t>How can DRCs be improved?</w:t>
      </w:r>
    </w:p>
    <w:p w:rsidR="00BD023B" w:rsidRPr="00BD023B" w:rsidRDefault="00BD023B" w:rsidP="00BD023B">
      <w:pPr>
        <w:numPr>
          <w:ilvl w:val="0"/>
          <w:numId w:val="6"/>
        </w:numPr>
        <w:shd w:val="clear" w:color="auto" w:fill="FFFFFF"/>
        <w:spacing w:after="240" w:line="240" w:lineRule="auto"/>
        <w:textAlignment w:val="baseline"/>
        <w:rPr>
          <w:rFonts w:ascii="Times New Roman" w:eastAsia="Times New Roman" w:hAnsi="Times New Roman" w:cs="Times New Roman"/>
          <w:color w:val="000000"/>
        </w:rPr>
      </w:pPr>
      <w:r w:rsidRPr="00BD023B">
        <w:rPr>
          <w:rFonts w:ascii="Times New Roman" w:eastAsia="Times New Roman" w:hAnsi="Times New Roman" w:cs="Times New Roman"/>
          <w:color w:val="000000"/>
        </w:rPr>
        <w:t>Does DRC participation produce any specific skills and benefits for clients?</w:t>
      </w:r>
    </w:p>
    <w:p w:rsidR="00BD023B" w:rsidRPr="00BD023B" w:rsidRDefault="00BD023B" w:rsidP="00BD023B">
      <w:pPr>
        <w:shd w:val="clear" w:color="auto" w:fill="FFFFFF"/>
        <w:spacing w:after="0" w:line="240" w:lineRule="auto"/>
        <w:rPr>
          <w:rFonts w:ascii="Times New Roman" w:eastAsia="Times New Roman" w:hAnsi="Times New Roman" w:cs="Times New Roman"/>
          <w:sz w:val="24"/>
          <w:szCs w:val="24"/>
        </w:rPr>
      </w:pPr>
      <w:r w:rsidRPr="00BD023B">
        <w:rPr>
          <w:rFonts w:ascii="Times New Roman" w:eastAsia="Times New Roman" w:hAnsi="Times New Roman" w:cs="Times New Roman"/>
          <w:color w:val="000000"/>
        </w:rPr>
        <w:lastRenderedPageBreak/>
        <w:t xml:space="preserve">The study used administrative data provided by the Riverside County Probation Department and California Department of Justice to estimate the causal effect of attending a DRC on the likelihood of </w:t>
      </w:r>
      <w:proofErr w:type="spellStart"/>
      <w:r w:rsidRPr="00BD023B">
        <w:rPr>
          <w:rFonts w:ascii="Times New Roman" w:eastAsia="Times New Roman" w:hAnsi="Times New Roman" w:cs="Times New Roman"/>
          <w:color w:val="000000"/>
        </w:rPr>
        <w:t>rearrest</w:t>
      </w:r>
      <w:proofErr w:type="spellEnd"/>
      <w:r w:rsidRPr="00BD023B">
        <w:rPr>
          <w:rFonts w:ascii="Times New Roman" w:eastAsia="Times New Roman" w:hAnsi="Times New Roman" w:cs="Times New Roman"/>
          <w:color w:val="000000"/>
        </w:rPr>
        <w:t xml:space="preserve"> or reconviction for a new crime within two years of referral for services. We also collected original data through surveys and interviews with DRC clients to provide further insight into questions two, three, and four. </w:t>
      </w:r>
    </w:p>
    <w:p w:rsidR="00BD023B" w:rsidRPr="00BD023B" w:rsidRDefault="00BD023B" w:rsidP="00BD023B">
      <w:pPr>
        <w:shd w:val="clear" w:color="auto" w:fill="FFFFFF"/>
        <w:spacing w:after="240" w:line="240" w:lineRule="auto"/>
        <w:rPr>
          <w:rFonts w:ascii="Times New Roman" w:eastAsia="Times New Roman" w:hAnsi="Times New Roman" w:cs="Times New Roman"/>
          <w:sz w:val="24"/>
          <w:szCs w:val="24"/>
        </w:rPr>
      </w:pPr>
      <w:r w:rsidRPr="00BD023B">
        <w:rPr>
          <w:rFonts w:ascii="Times New Roman" w:eastAsia="Times New Roman" w:hAnsi="Times New Roman" w:cs="Times New Roman"/>
          <w:color w:val="000000"/>
        </w:rPr>
        <w:t>This project culminated in a report to the Riverside County Probation Department and presentation to the Riverside County Community Corrections Partnership, which highlighted key findings that included: </w:t>
      </w:r>
    </w:p>
    <w:p w:rsidR="00BD023B" w:rsidRPr="00BD023B" w:rsidRDefault="00BD023B" w:rsidP="00BD023B">
      <w:pPr>
        <w:numPr>
          <w:ilvl w:val="0"/>
          <w:numId w:val="7"/>
        </w:numPr>
        <w:shd w:val="clear" w:color="auto" w:fill="FFFFFF"/>
        <w:spacing w:after="0" w:line="240" w:lineRule="auto"/>
        <w:textAlignment w:val="baseline"/>
        <w:rPr>
          <w:rFonts w:ascii="Times New Roman" w:eastAsia="Times New Roman" w:hAnsi="Times New Roman" w:cs="Times New Roman"/>
          <w:color w:val="000000"/>
        </w:rPr>
      </w:pPr>
      <w:r w:rsidRPr="00BD023B">
        <w:rPr>
          <w:rFonts w:ascii="Times New Roman" w:eastAsia="Times New Roman" w:hAnsi="Times New Roman" w:cs="Times New Roman"/>
          <w:color w:val="000000"/>
        </w:rPr>
        <w:t>participating in a DRC decreases the likelihood of being arrested for a new offense by 26% and decreases the likelihood of being reconvicted for a new offense 29%, relative to the arrest and convictions of offenders who were referred but did not attend a DRC due to scheduling conflicts;</w:t>
      </w:r>
    </w:p>
    <w:p w:rsidR="00BD023B" w:rsidRPr="00BD023B" w:rsidRDefault="00BD023B" w:rsidP="00BD023B">
      <w:pPr>
        <w:numPr>
          <w:ilvl w:val="0"/>
          <w:numId w:val="7"/>
        </w:numPr>
        <w:shd w:val="clear" w:color="auto" w:fill="FFFFFF"/>
        <w:spacing w:after="0" w:line="240" w:lineRule="auto"/>
        <w:textAlignment w:val="baseline"/>
        <w:rPr>
          <w:rFonts w:ascii="Times New Roman" w:eastAsia="Times New Roman" w:hAnsi="Times New Roman" w:cs="Times New Roman"/>
          <w:color w:val="000000"/>
        </w:rPr>
      </w:pPr>
      <w:r w:rsidRPr="00BD023B">
        <w:rPr>
          <w:rFonts w:ascii="Times New Roman" w:eastAsia="Times New Roman" w:hAnsi="Times New Roman" w:cs="Times New Roman"/>
          <w:color w:val="000000"/>
        </w:rPr>
        <w:t>strengths of the DRC experience, include support in attaining goals, navigating services post-release, accountability, and more generalized social support; </w:t>
      </w:r>
    </w:p>
    <w:p w:rsidR="00BD023B" w:rsidRPr="00BD023B" w:rsidRDefault="00BD023B" w:rsidP="00BD023B">
      <w:pPr>
        <w:numPr>
          <w:ilvl w:val="0"/>
          <w:numId w:val="7"/>
        </w:numPr>
        <w:shd w:val="clear" w:color="auto" w:fill="FFFFFF"/>
        <w:spacing w:after="0" w:line="240" w:lineRule="auto"/>
        <w:textAlignment w:val="baseline"/>
        <w:rPr>
          <w:rFonts w:ascii="Times New Roman" w:eastAsia="Times New Roman" w:hAnsi="Times New Roman" w:cs="Times New Roman"/>
          <w:color w:val="000000"/>
        </w:rPr>
      </w:pPr>
      <w:r w:rsidRPr="00BD023B">
        <w:rPr>
          <w:rFonts w:ascii="Times New Roman" w:eastAsia="Times New Roman" w:hAnsi="Times New Roman" w:cs="Times New Roman"/>
          <w:color w:val="000000"/>
        </w:rPr>
        <w:t>clients also report DRCs make re-entry easier than traditional supervision and they recognize specific changes in themselves and their environment that benefit their overall well-being;</w:t>
      </w:r>
    </w:p>
    <w:p w:rsidR="00BD023B" w:rsidRPr="00BD023B" w:rsidRDefault="00BD023B" w:rsidP="00BD023B">
      <w:pPr>
        <w:numPr>
          <w:ilvl w:val="0"/>
          <w:numId w:val="7"/>
        </w:numPr>
        <w:shd w:val="clear" w:color="auto" w:fill="FFFFFF"/>
        <w:spacing w:after="0" w:line="240" w:lineRule="auto"/>
        <w:textAlignment w:val="baseline"/>
        <w:rPr>
          <w:rFonts w:ascii="Times New Roman" w:eastAsia="Times New Roman" w:hAnsi="Times New Roman" w:cs="Times New Roman"/>
          <w:color w:val="000000"/>
        </w:rPr>
      </w:pPr>
      <w:r w:rsidRPr="00BD023B">
        <w:rPr>
          <w:rFonts w:ascii="Times New Roman" w:eastAsia="Times New Roman" w:hAnsi="Times New Roman" w:cs="Times New Roman"/>
          <w:color w:val="000000"/>
        </w:rPr>
        <w:t>potential areas for improvement—including enhanced vocational and employment services, and an environment that feels less like a traditional law enforcement setting—are also raised by those receiving services; and</w:t>
      </w:r>
    </w:p>
    <w:p w:rsidR="00BD023B" w:rsidRPr="00BD023B" w:rsidRDefault="00BD023B" w:rsidP="00BD023B">
      <w:pPr>
        <w:numPr>
          <w:ilvl w:val="0"/>
          <w:numId w:val="7"/>
        </w:numPr>
        <w:shd w:val="clear" w:color="auto" w:fill="FFFFFF"/>
        <w:spacing w:after="240" w:line="240" w:lineRule="auto"/>
        <w:textAlignment w:val="baseline"/>
        <w:rPr>
          <w:rFonts w:ascii="Times New Roman" w:eastAsia="Times New Roman" w:hAnsi="Times New Roman" w:cs="Times New Roman"/>
          <w:color w:val="000000"/>
        </w:rPr>
      </w:pPr>
      <w:r w:rsidRPr="00BD023B">
        <w:rPr>
          <w:rFonts w:ascii="Times New Roman" w:eastAsia="Times New Roman" w:hAnsi="Times New Roman" w:cs="Times New Roman"/>
          <w:color w:val="000000"/>
        </w:rPr>
        <w:t>DRC participation leads to a social benefit of at least $337,000 to $1.98 million dollars (in 2015 dollars), which reflects the monetary value of crime avoided due to incarceration, the social cost of incarceration, and other longer-term costs imposed on the offender by society due to their incarceration. </w:t>
      </w:r>
    </w:p>
    <w:p w:rsidR="00C37166" w:rsidRDefault="0082122D" w:rsidP="00BD023B"/>
    <w:sectPr w:rsidR="00C371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2065C7"/>
    <w:multiLevelType w:val="multilevel"/>
    <w:tmpl w:val="8E200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0584443"/>
    <w:multiLevelType w:val="multilevel"/>
    <w:tmpl w:val="E6F62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831139"/>
    <w:multiLevelType w:val="multilevel"/>
    <w:tmpl w:val="F18AF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4E5BB7"/>
    <w:multiLevelType w:val="multilevel"/>
    <w:tmpl w:val="75D84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C40517"/>
    <w:multiLevelType w:val="multilevel"/>
    <w:tmpl w:val="00DE8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056201E"/>
    <w:multiLevelType w:val="multilevel"/>
    <w:tmpl w:val="C1021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30189F"/>
    <w:multiLevelType w:val="multilevel"/>
    <w:tmpl w:val="63DA2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
  </w:num>
  <w:num w:numId="3">
    <w:abstractNumId w:val="5"/>
  </w:num>
  <w:num w:numId="4">
    <w:abstractNumId w:val="0"/>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23B"/>
    <w:rsid w:val="00417FFB"/>
    <w:rsid w:val="0082122D"/>
    <w:rsid w:val="00AA7A20"/>
    <w:rsid w:val="00BD0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A5E3A"/>
  <w15:chartTrackingRefBased/>
  <w15:docId w15:val="{63088204-3E95-4D97-A20E-2F3FAC20A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D02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BD02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5053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TotalTime>
  <Pages>3</Pages>
  <Words>1211</Words>
  <Characters>6907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G Ross</dc:creator>
  <cp:keywords/>
  <dc:description/>
  <cp:lastModifiedBy>Justine G Ross</cp:lastModifiedBy>
  <cp:revision>1</cp:revision>
  <dcterms:created xsi:type="dcterms:W3CDTF">2023-09-17T16:05:00Z</dcterms:created>
  <dcterms:modified xsi:type="dcterms:W3CDTF">2023-09-19T18:13:00Z</dcterms:modified>
</cp:coreProperties>
</file>